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ECE2" w14:textId="77777777" w:rsidR="00CA6C84" w:rsidRPr="00CA6C84" w:rsidRDefault="00CA6C84" w:rsidP="00CA6C84">
      <w:pPr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</w:pPr>
      <w:proofErr w:type="spellStart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>Програм</w:t>
      </w:r>
      <w:proofErr w:type="spellEnd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>полагање</w:t>
      </w:r>
      <w:proofErr w:type="spellEnd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>стручног</w:t>
      </w:r>
      <w:proofErr w:type="spellEnd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 xml:space="preserve"> испита </w:t>
      </w:r>
      <w:proofErr w:type="spellStart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>обухвата</w:t>
      </w:r>
      <w:proofErr w:type="spellEnd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>следеће</w:t>
      </w:r>
      <w:proofErr w:type="spellEnd"/>
      <w:r w:rsidRPr="00CA6C84">
        <w:rPr>
          <w:rFonts w:ascii="PF DinDisplay Pro" w:hAnsi="PF DinDisplay Pro" w:cs="Arial"/>
          <w:b/>
          <w:bCs/>
          <w:color w:val="FF0000"/>
          <w:sz w:val="28"/>
          <w:szCs w:val="28"/>
          <w:lang w:val="ru-RU"/>
        </w:rPr>
        <w:t xml:space="preserve"> области:</w:t>
      </w:r>
    </w:p>
    <w:p w14:paraId="41759A74" w14:textId="77777777" w:rsidR="00CA6C84" w:rsidRPr="00CA6C84" w:rsidRDefault="00CA6C84" w:rsidP="00CA6C84">
      <w:pPr>
        <w:jc w:val="both"/>
        <w:rPr>
          <w:rFonts w:ascii="PF DinDisplay Pro" w:hAnsi="PF DinDisplay Pro" w:cs="Arial"/>
          <w:color w:val="002060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highlight w:val="yellow"/>
          <w:lang w:val="ru-RU"/>
        </w:rPr>
        <w:t>1.</w:t>
      </w:r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Правни</w:t>
      </w:r>
      <w:proofErr w:type="spellEnd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извори</w:t>
      </w:r>
      <w:proofErr w:type="spellEnd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у области спорта и систем спорта у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Републици</w:t>
      </w:r>
      <w:proofErr w:type="spellEnd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Србији</w:t>
      </w:r>
      <w:proofErr w:type="spellEnd"/>
    </w:p>
    <w:p w14:paraId="57B333D3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yellow"/>
          <w:lang w:val="ru-RU"/>
        </w:rPr>
        <w:t>1)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Правна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извори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: Место спорта у Уставу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Републике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Законодавство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области спорта (Закон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о спорту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Закон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спречавању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допинга у спорту, Закон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спречавању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насиља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недоличног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понашања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Закон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јавним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скијалиштима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Спорт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кривичном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законодавству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(допинг,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намештање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резултата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насилничко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понашање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Спорт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пореским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финансијским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прописима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(порез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доходак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грађана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порез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додату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вредност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порез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имовину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подношење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финансијских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извештаја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фискализације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Одредбе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од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значаја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спорт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општем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законодавству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Подзаконска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акта из Закона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о спорту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Правна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обавезност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правила.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Конвенције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области спорта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принципи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утврђени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документима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међународних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организација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чија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чланица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Република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.</w:t>
      </w:r>
    </w:p>
    <w:p w14:paraId="10D7FDC5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yellow"/>
          <w:lang w:val="ru-RU"/>
        </w:rPr>
        <w:t>2)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Елементи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система спорта: Спорта гране и области спорта,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дисциплине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оквиру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грана и области спорта.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гране од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посебног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значаја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Републику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Аматерски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професионални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спорт.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Категоризација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спортова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Учесници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у систему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спорта.</w:t>
      </w:r>
    </w:p>
    <w:p w14:paraId="492F396B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yellow"/>
          <w:lang w:val="ru-RU"/>
        </w:rPr>
        <w:t>3)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Физичка лица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у систему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спорта: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професионални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аматери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врсте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уговора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закључење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уговора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између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организација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категорисање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здравствени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прегледи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заштита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малолетних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спортиста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забрана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дискриминације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појам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рада у спорту;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статус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дозвола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рад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врсте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уговора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закључење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уговора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између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организација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стручно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усавршавање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стручњака;здравствени</w:t>
      </w:r>
      <w:proofErr w:type="spellEnd"/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прегледи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надзор над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радом; забрана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дискриминације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категоризација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стручњака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;</w:t>
      </w:r>
    </w:p>
    <w:p w14:paraId="33BAA952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yellow"/>
          <w:lang w:val="ru-RU"/>
        </w:rPr>
        <w:t>4)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Правна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лица у систему спорта: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оснивање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удружењ</w:t>
      </w:r>
      <w:proofErr w:type="spellEnd"/>
      <w:r w:rsidRPr="00CA6C84">
        <w:rPr>
          <w:rFonts w:ascii="PF DinDisplay Pro" w:hAnsi="PF DinDisplay Pro" w:cs="Arial"/>
          <w:sz w:val="28"/>
          <w:szCs w:val="28"/>
        </w:rPr>
        <w:t>a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заступници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удружење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принципи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добре управе у спорту;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чланство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удружењу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статусне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промене, промене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правног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облика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престанак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рада;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регистрација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удружења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судско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арбитражно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решавање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спорова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имовина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привредна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друштва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одговорност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проузроковану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штету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уписа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евиденцију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области спорта).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друштва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циљеви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оснивања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оснивање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чланство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стицање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статуса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права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категорисање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доношења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развоја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гране спорта).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други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територијални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оснивање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права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Олимпијски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комитет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Параолимпијски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lastRenderedPageBreak/>
        <w:t xml:space="preserve">комитет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права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области спорта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чланство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стицање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статуса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права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гранског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Предузетници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у спорту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посредовање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Установе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привредна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друштва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правни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облици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обављање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делатности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Стручна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друга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удружења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области спорта.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задужбине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фондације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.</w:t>
      </w:r>
    </w:p>
    <w:p w14:paraId="1AFE7466" w14:textId="77777777" w:rsidR="00CA6C84" w:rsidRPr="00CA6C84" w:rsidRDefault="00CA6C84" w:rsidP="00CA6C84">
      <w:pPr>
        <w:jc w:val="both"/>
        <w:rPr>
          <w:rFonts w:ascii="PF DinDisplay Pro" w:hAnsi="PF DinDisplay Pro" w:cs="Arial"/>
          <w:color w:val="002060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highlight w:val="cyan"/>
          <w:lang w:val="ru-RU"/>
        </w:rPr>
        <w:t>2.</w:t>
      </w:r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приредбе</w:t>
      </w:r>
      <w:proofErr w:type="spellEnd"/>
    </w:p>
    <w:p w14:paraId="2EC43D14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cyan"/>
          <w:lang w:val="ru-RU"/>
        </w:rPr>
        <w:t>1)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организовање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појам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врсте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организатор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учесници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организатора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права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поседује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дозволу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за сезону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кандидовање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организовање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великог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међународног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такмичења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учешће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међународним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такмичењима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).</w:t>
      </w:r>
    </w:p>
    <w:p w14:paraId="396801CE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cyan"/>
          <w:lang w:val="ru-RU"/>
        </w:rPr>
        <w:t>2)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Спречавања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насиља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недоличног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понашања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појам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насиља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недоличног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понашања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ангажовања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односно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организовања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одговарајуће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редарске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службе;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обезбеђења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адекватног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објекта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организовању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високог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ризика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одговорност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због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насиља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недоличног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понашања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на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спортској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приредби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).</w:t>
      </w:r>
    </w:p>
    <w:p w14:paraId="661A17FF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cyan"/>
          <w:lang w:val="ru-RU"/>
        </w:rPr>
        <w:t>3)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Спречавање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допинга </w:t>
      </w:r>
      <w:proofErr w:type="gramStart"/>
      <w:r w:rsidRPr="00CA6C84">
        <w:rPr>
          <w:rFonts w:ascii="PF DinDisplay Pro" w:hAnsi="PF DinDisplay Pro" w:cs="Arial"/>
          <w:sz w:val="28"/>
          <w:szCs w:val="28"/>
          <w:lang w:val="ru-RU"/>
        </w:rPr>
        <w:t>у спорту</w:t>
      </w:r>
      <w:proofErr w:type="gram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појам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допинга у спорту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повреде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антидопинг правила; листа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забрањених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средстава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изузеци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терапеутску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употребу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обавезе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надлежних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спортских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савеза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допинг контрола;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овлашћења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Антидопинг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агенције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Републике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одговорност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због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допинга).</w:t>
      </w:r>
    </w:p>
    <w:p w14:paraId="12177B83" w14:textId="77777777" w:rsidR="00CA6C84" w:rsidRPr="00CA6C84" w:rsidRDefault="00CA6C84" w:rsidP="00CA6C84">
      <w:pPr>
        <w:jc w:val="both"/>
        <w:rPr>
          <w:rFonts w:ascii="PF DinDisplay Pro" w:hAnsi="PF DinDisplay Pro" w:cs="Arial"/>
          <w:color w:val="002060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highlight w:val="green"/>
          <w:lang w:val="ru-RU"/>
        </w:rPr>
        <w:t>3.</w:t>
      </w:r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>Финансирање</w:t>
      </w:r>
      <w:proofErr w:type="spellEnd"/>
      <w:r w:rsidRPr="00CA6C84">
        <w:rPr>
          <w:rFonts w:ascii="PF DinDisplay Pro" w:hAnsi="PF DinDisplay Pro" w:cs="Arial"/>
          <w:b/>
          <w:bCs/>
          <w:color w:val="002060"/>
          <w:sz w:val="28"/>
          <w:szCs w:val="28"/>
          <w:lang w:val="ru-RU"/>
        </w:rPr>
        <w:t xml:space="preserve"> спорта</w:t>
      </w:r>
    </w:p>
    <w:p w14:paraId="29EA1D51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green"/>
          <w:lang w:val="ru-RU"/>
        </w:rPr>
        <w:t>1)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Извори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финансирања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спорта: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Приватни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извори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чланарина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донаторство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уговор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спонзорству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услуге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пословне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активности).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Јавни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извори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финансирање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из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буџета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Републике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Србије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аутономне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покрајине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јединице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локалне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самоуправе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,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пореске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олакшице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);</w:t>
      </w:r>
    </w:p>
    <w:p w14:paraId="15738645" w14:textId="77777777" w:rsidR="00CA6C84" w:rsidRPr="00CA6C84" w:rsidRDefault="00CA6C84" w:rsidP="00CA6C84">
      <w:pPr>
        <w:jc w:val="both"/>
        <w:rPr>
          <w:rFonts w:ascii="PF DinDisplay Pro" w:hAnsi="PF DinDisplay Pro" w:cs="Arial"/>
          <w:sz w:val="28"/>
          <w:szCs w:val="28"/>
          <w:lang w:val="ru-RU"/>
        </w:rPr>
      </w:pPr>
      <w:r w:rsidRPr="00CA6C84">
        <w:rPr>
          <w:rFonts w:ascii="PF DinDisplay Pro" w:hAnsi="PF DinDisplay Pro" w:cs="Arial"/>
          <w:sz w:val="28"/>
          <w:szCs w:val="28"/>
          <w:highlight w:val="green"/>
          <w:lang w:val="ru-RU"/>
        </w:rPr>
        <w:t>2)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Финансирање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којима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се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остварује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општи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интерес у области спорта,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задовољавају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потребе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интереси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грађана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аутономној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покрајини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јединици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локалне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самоуправе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календар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општи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законски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критеријуми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за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одобравање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критеријуми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мора да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испуни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предлагач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критеријуми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мора да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испуни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носилац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партнерски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критеријуми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мора да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испуни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погледу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садржине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квалитета;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критеријуми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мора да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испуни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буџет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(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финансијски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план)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директни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индиректни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трошкови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неоправдани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трошкови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садржина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предлога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формални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услови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које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треба да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испуни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предлог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оцењивање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предлога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одобравање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предлога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правна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средства против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одлуке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одобравању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уговор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реализацији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периодични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завршни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извештај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оцена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резултата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реализације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јавно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објављивање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података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одобреним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реализованим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пријава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у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одговарајућу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националну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евиденцију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извештавање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Министарства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о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одобреним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и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реализованим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програмима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; </w:t>
      </w:r>
      <w:r w:rsidRPr="00CA6C84">
        <w:rPr>
          <w:rFonts w:ascii="PF DinDisplay Pro" w:hAnsi="PF DinDisplay Pro" w:cs="Arial"/>
          <w:sz w:val="28"/>
          <w:szCs w:val="28"/>
        </w:rPr>
        <w:t>SWOT</w:t>
      </w:r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анализа и матрица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логичког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 xml:space="preserve"> </w:t>
      </w:r>
      <w:proofErr w:type="spellStart"/>
      <w:r w:rsidRPr="00CA6C84">
        <w:rPr>
          <w:rFonts w:ascii="PF DinDisplay Pro" w:hAnsi="PF DinDisplay Pro" w:cs="Arial"/>
          <w:sz w:val="28"/>
          <w:szCs w:val="28"/>
          <w:lang w:val="ru-RU"/>
        </w:rPr>
        <w:t>оквира</w:t>
      </w:r>
      <w:proofErr w:type="spellEnd"/>
      <w:r w:rsidRPr="00CA6C84">
        <w:rPr>
          <w:rFonts w:ascii="PF DinDisplay Pro" w:hAnsi="PF DinDisplay Pro" w:cs="Arial"/>
          <w:sz w:val="28"/>
          <w:szCs w:val="28"/>
          <w:lang w:val="ru-RU"/>
        </w:rPr>
        <w:t>).</w:t>
      </w:r>
    </w:p>
    <w:p w14:paraId="3C3EFF30" w14:textId="77777777" w:rsidR="00667A6D" w:rsidRPr="00CA6C84" w:rsidRDefault="00667A6D">
      <w:pPr>
        <w:rPr>
          <w:rFonts w:ascii="PF DinDisplay Pro" w:hAnsi="PF DinDisplay Pro" w:cs="Arial"/>
          <w:lang w:val="ru-RU"/>
        </w:rPr>
      </w:pPr>
    </w:p>
    <w:sectPr w:rsidR="00667A6D" w:rsidRPr="00CA6C84" w:rsidSect="00F201C1">
      <w:pgSz w:w="11900" w:h="16840" w:code="9"/>
      <w:pgMar w:top="567" w:right="567" w:bottom="567" w:left="1168" w:header="510" w:footer="51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84"/>
    <w:rsid w:val="002F0999"/>
    <w:rsid w:val="00667A6D"/>
    <w:rsid w:val="00C853AB"/>
    <w:rsid w:val="00CA6C84"/>
    <w:rsid w:val="00F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810"/>
  <w15:chartTrackingRefBased/>
  <w15:docId w15:val="{06561D69-FF7B-46D7-8137-97B3114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 Pavlovic</dc:creator>
  <cp:keywords/>
  <dc:description/>
  <cp:lastModifiedBy>Vojko Pavlovic</cp:lastModifiedBy>
  <cp:revision>1</cp:revision>
  <dcterms:created xsi:type="dcterms:W3CDTF">2025-01-05T10:03:00Z</dcterms:created>
  <dcterms:modified xsi:type="dcterms:W3CDTF">2025-01-05T10:08:00Z</dcterms:modified>
</cp:coreProperties>
</file>